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C1B" w:rsidRDefault="00F07536">
      <w:pPr>
        <w:rPr>
          <w:noProof/>
          <w:lang w:eastAsia="en-NZ"/>
        </w:rPr>
      </w:pPr>
      <w:bookmarkStart w:id="0" w:name="_GoBack"/>
      <w:bookmarkEnd w:id="0"/>
    </w:p>
    <w:p w:rsidR="00C57A80" w:rsidRDefault="00C57A80">
      <w:pPr>
        <w:rPr>
          <w:noProof/>
          <w:lang w:eastAsia="en-NZ"/>
        </w:rPr>
      </w:pPr>
    </w:p>
    <w:p w:rsidR="00C57A80" w:rsidRDefault="00C57A80">
      <w:pPr>
        <w:rPr>
          <w:noProof/>
          <w:lang w:eastAsia="en-NZ"/>
        </w:rPr>
      </w:pPr>
    </w:p>
    <w:p w:rsidR="00C57A80" w:rsidRDefault="00C57A80"/>
    <w:p w:rsidR="006F795F" w:rsidRPr="00C31A19" w:rsidRDefault="00C57A80" w:rsidP="00C31A19">
      <w:pPr>
        <w:pStyle w:val="Heading2"/>
      </w:pPr>
      <w:r w:rsidRPr="00C31A19">
        <w:t>About you</w:t>
      </w: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
        <w:gridCol w:w="9178"/>
      </w:tblGrid>
      <w:tr w:rsidR="00FA47E5" w:rsidTr="00805685">
        <w:trPr>
          <w:trHeight w:val="424"/>
        </w:trPr>
        <w:tc>
          <w:tcPr>
            <w:tcW w:w="434" w:type="dxa"/>
            <w:shd w:val="clear" w:color="auto" w:fill="5B9BD5" w:themeFill="accent5"/>
            <w:vAlign w:val="center"/>
          </w:tcPr>
          <w:p w:rsidR="00FA47E5" w:rsidRPr="0049236E" w:rsidRDefault="00FA47E5" w:rsidP="00FA47E5">
            <w:pPr>
              <w:jc w:val="center"/>
              <w:rPr>
                <w:b/>
              </w:rPr>
            </w:pPr>
            <w:r w:rsidRPr="0049236E">
              <w:rPr>
                <w:b/>
                <w:color w:val="FFFFFF" w:themeColor="background1"/>
              </w:rPr>
              <w:t>1</w:t>
            </w:r>
          </w:p>
        </w:tc>
        <w:tc>
          <w:tcPr>
            <w:tcW w:w="9178" w:type="dxa"/>
            <w:shd w:val="clear" w:color="auto" w:fill="D9D9D9" w:themeFill="background1" w:themeFillShade="D9"/>
          </w:tcPr>
          <w:p w:rsidR="00FA47E5" w:rsidRPr="0049236E" w:rsidRDefault="00C57A80" w:rsidP="00FA47E5">
            <w:pPr>
              <w:pStyle w:val="Sub2"/>
              <w:rPr>
                <w:rFonts w:asciiTheme="minorHAnsi" w:hAnsiTheme="minorHAnsi" w:cstheme="minorHAnsi"/>
                <w:b/>
                <w:sz w:val="20"/>
                <w:szCs w:val="20"/>
              </w:rPr>
            </w:pPr>
            <w:r w:rsidRPr="0049236E">
              <w:rPr>
                <w:rFonts w:asciiTheme="minorHAnsi" w:hAnsiTheme="minorHAnsi" w:cstheme="minorHAnsi"/>
                <w:b/>
                <w:color w:val="auto"/>
                <w:sz w:val="20"/>
                <w:szCs w:val="20"/>
              </w:rPr>
              <w:t>Are you answering this as an individual, or on behalf of an organisation?</w:t>
            </w:r>
          </w:p>
        </w:tc>
      </w:tr>
    </w:tbl>
    <w:p w:rsidR="00FA47E5" w:rsidRDefault="00FA47E5" w:rsidP="00D9223E">
      <w:pPr>
        <w:pStyle w:val="NZPMBodyCopy"/>
        <w:spacing w:after="0"/>
      </w:pPr>
    </w:p>
    <w:tbl>
      <w:tblPr>
        <w:tblStyle w:val="TableGrid"/>
        <w:tblW w:w="9610" w:type="dxa"/>
        <w:tblLook w:val="04A0" w:firstRow="1" w:lastRow="0" w:firstColumn="1" w:lastColumn="0" w:noHBand="0" w:noVBand="1"/>
      </w:tblPr>
      <w:tblGrid>
        <w:gridCol w:w="9610"/>
      </w:tblGrid>
      <w:tr w:rsidR="00FA47E5" w:rsidTr="00C31A19">
        <w:trPr>
          <w:trHeight w:val="2835"/>
        </w:trPr>
        <w:tc>
          <w:tcPr>
            <w:tcW w:w="9610" w:type="dxa"/>
          </w:tcPr>
          <w:p w:rsidR="00A03554" w:rsidRDefault="00A03554" w:rsidP="00A03554">
            <w:pPr>
              <w:pStyle w:val="NZPMBodyCopy"/>
            </w:pPr>
          </w:p>
        </w:tc>
      </w:tr>
    </w:tbl>
    <w:p w:rsidR="00002ABD" w:rsidRDefault="00002ABD" w:rsidP="00002ABD"/>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9218"/>
      </w:tblGrid>
      <w:tr w:rsidR="00002ABD" w:rsidTr="00805685">
        <w:tc>
          <w:tcPr>
            <w:tcW w:w="421" w:type="dxa"/>
            <w:shd w:val="clear" w:color="auto" w:fill="5B9BD5" w:themeFill="accent5"/>
            <w:vAlign w:val="center"/>
          </w:tcPr>
          <w:p w:rsidR="00002ABD" w:rsidRPr="0049236E" w:rsidRDefault="00002ABD" w:rsidP="00975F42">
            <w:pPr>
              <w:jc w:val="center"/>
              <w:rPr>
                <w:b/>
              </w:rPr>
            </w:pPr>
            <w:r w:rsidRPr="0049236E">
              <w:rPr>
                <w:b/>
                <w:color w:val="FFFFFF" w:themeColor="background1"/>
              </w:rPr>
              <w:t>2</w:t>
            </w:r>
          </w:p>
        </w:tc>
        <w:tc>
          <w:tcPr>
            <w:tcW w:w="9218" w:type="dxa"/>
            <w:shd w:val="clear" w:color="auto" w:fill="D9D9D9" w:themeFill="background1" w:themeFillShade="D9"/>
          </w:tcPr>
          <w:p w:rsidR="00D9223E" w:rsidRPr="0049236E" w:rsidRDefault="00D9223E" w:rsidP="00C31A19">
            <w:pPr>
              <w:spacing w:before="60" w:line="276" w:lineRule="auto"/>
              <w:rPr>
                <w:rFonts w:cstheme="minorHAnsi"/>
                <w:b/>
                <w:i/>
                <w:sz w:val="20"/>
                <w:szCs w:val="20"/>
              </w:rPr>
            </w:pPr>
            <w:r w:rsidRPr="0049236E">
              <w:rPr>
                <w:rFonts w:cstheme="minorHAnsi"/>
                <w:b/>
                <w:sz w:val="20"/>
                <w:szCs w:val="20"/>
              </w:rPr>
              <w:t>If you are submitting as an individual, please provide your occupation</w:t>
            </w:r>
            <w:r w:rsidR="00C31A19" w:rsidRPr="0049236E">
              <w:rPr>
                <w:rFonts w:cstheme="minorHAnsi"/>
                <w:b/>
                <w:sz w:val="20"/>
                <w:szCs w:val="20"/>
              </w:rPr>
              <w:t xml:space="preserve">  OR</w:t>
            </w:r>
          </w:p>
          <w:p w:rsidR="00002ABD" w:rsidRPr="00805685" w:rsidRDefault="00D9223E" w:rsidP="00591E7E">
            <w:pPr>
              <w:pStyle w:val="Sub2"/>
              <w:spacing w:before="0"/>
              <w:rPr>
                <w:rFonts w:ascii="Gustan Book" w:hAnsi="Gustan Book"/>
                <w:color w:val="auto"/>
              </w:rPr>
            </w:pPr>
            <w:r w:rsidRPr="0049236E">
              <w:rPr>
                <w:rFonts w:asciiTheme="minorHAnsi" w:hAnsiTheme="minorHAnsi" w:cstheme="minorHAnsi"/>
                <w:b/>
                <w:color w:val="auto"/>
                <w:sz w:val="20"/>
                <w:szCs w:val="20"/>
              </w:rPr>
              <w:t>If you are submitting on behalf of an organisation, please list which organisation and your position</w:t>
            </w:r>
          </w:p>
        </w:tc>
      </w:tr>
    </w:tbl>
    <w:p w:rsidR="00002ABD" w:rsidRDefault="00002ABD" w:rsidP="00D9223E">
      <w:pPr>
        <w:pStyle w:val="NZPMBodyCopy"/>
        <w:spacing w:after="0"/>
      </w:pPr>
    </w:p>
    <w:tbl>
      <w:tblPr>
        <w:tblStyle w:val="TableGrid"/>
        <w:tblW w:w="9610" w:type="dxa"/>
        <w:tblLook w:val="04A0" w:firstRow="1" w:lastRow="0" w:firstColumn="1" w:lastColumn="0" w:noHBand="0" w:noVBand="1"/>
      </w:tblPr>
      <w:tblGrid>
        <w:gridCol w:w="9610"/>
      </w:tblGrid>
      <w:tr w:rsidR="00002ABD" w:rsidTr="00CD4AD1">
        <w:trPr>
          <w:trHeight w:val="2835"/>
        </w:trPr>
        <w:tc>
          <w:tcPr>
            <w:tcW w:w="9610" w:type="dxa"/>
          </w:tcPr>
          <w:p w:rsidR="00FB7BBF" w:rsidRDefault="00FB7BBF" w:rsidP="00975F42">
            <w:pPr>
              <w:pStyle w:val="NZPMBodyCopy"/>
            </w:pPr>
          </w:p>
        </w:tc>
      </w:tr>
    </w:tbl>
    <w:p w:rsidR="002A7C91" w:rsidRDefault="002A7C91" w:rsidP="002A7C91">
      <w:pPr>
        <w:suppressAutoHyphens/>
        <w:autoSpaceDE w:val="0"/>
        <w:autoSpaceDN w:val="0"/>
        <w:adjustRightInd w:val="0"/>
        <w:spacing w:after="57" w:line="240" w:lineRule="atLeast"/>
        <w:textAlignment w:val="center"/>
        <w:rPr>
          <w:rFonts w:ascii="Gustan Book" w:hAnsi="Gustan Book" w:cs="Gustan Book"/>
          <w:color w:val="000000"/>
          <w:sz w:val="18"/>
          <w:szCs w:val="18"/>
          <w:lang w:val="en-US"/>
        </w:rPr>
      </w:pPr>
    </w:p>
    <w:p w:rsidR="003D11FF" w:rsidRDefault="003D11FF" w:rsidP="002A7C91">
      <w:pPr>
        <w:suppressAutoHyphens/>
        <w:autoSpaceDE w:val="0"/>
        <w:autoSpaceDN w:val="0"/>
        <w:adjustRightInd w:val="0"/>
        <w:spacing w:after="57" w:line="240" w:lineRule="atLeast"/>
        <w:textAlignment w:val="center"/>
        <w:rPr>
          <w:rFonts w:ascii="Gustan Book" w:hAnsi="Gustan Book" w:cs="Gustan Book"/>
          <w:color w:val="000000"/>
          <w:sz w:val="18"/>
          <w:szCs w:val="18"/>
          <w:lang w:val="en-US"/>
        </w:rPr>
      </w:pPr>
    </w:p>
    <w:p w:rsidR="002A7C91" w:rsidRDefault="002A7C91" w:rsidP="002A7C91">
      <w:pPr>
        <w:suppressAutoHyphens/>
        <w:autoSpaceDE w:val="0"/>
        <w:autoSpaceDN w:val="0"/>
        <w:adjustRightInd w:val="0"/>
        <w:spacing w:after="57" w:line="240" w:lineRule="atLeast"/>
        <w:textAlignment w:val="center"/>
        <w:rPr>
          <w:rFonts w:ascii="Gustan Book" w:hAnsi="Gustan Book" w:cs="Gustan Book"/>
          <w:color w:val="000000"/>
          <w:sz w:val="18"/>
          <w:szCs w:val="18"/>
          <w:lang w:val="en-US"/>
        </w:rPr>
        <w:sectPr w:rsidR="002A7C91" w:rsidSect="00CD4AD1">
          <w:headerReference w:type="even" r:id="rId8"/>
          <w:headerReference w:type="default" r:id="rId9"/>
          <w:footerReference w:type="even" r:id="rId10"/>
          <w:footerReference w:type="default" r:id="rId11"/>
          <w:headerReference w:type="first" r:id="rId12"/>
          <w:footerReference w:type="first" r:id="rId13"/>
          <w:pgSz w:w="11900" w:h="16840"/>
          <w:pgMar w:top="4649" w:right="1247" w:bottom="851" w:left="1134" w:header="0" w:footer="0"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2A7C91" w:rsidTr="00805685">
        <w:tc>
          <w:tcPr>
            <w:tcW w:w="421" w:type="dxa"/>
            <w:shd w:val="clear" w:color="auto" w:fill="5B9BD5" w:themeFill="accent5"/>
            <w:vAlign w:val="center"/>
          </w:tcPr>
          <w:p w:rsidR="002A7C91" w:rsidRPr="0049236E" w:rsidRDefault="002A7C91" w:rsidP="00613F30">
            <w:pPr>
              <w:jc w:val="center"/>
              <w:rPr>
                <w:b/>
              </w:rPr>
            </w:pPr>
            <w:r w:rsidRPr="0049236E">
              <w:rPr>
                <w:b/>
                <w:color w:val="FFFFFF" w:themeColor="background1"/>
              </w:rPr>
              <w:lastRenderedPageBreak/>
              <w:t>3</w:t>
            </w:r>
          </w:p>
        </w:tc>
        <w:tc>
          <w:tcPr>
            <w:tcW w:w="8895" w:type="dxa"/>
            <w:shd w:val="clear" w:color="auto" w:fill="D9D9D9" w:themeFill="background1" w:themeFillShade="D9"/>
          </w:tcPr>
          <w:p w:rsidR="002A7C91" w:rsidRPr="0049236E" w:rsidRDefault="00D9223E" w:rsidP="00613F30">
            <w:pPr>
              <w:pStyle w:val="Sub2"/>
              <w:rPr>
                <w:rFonts w:asciiTheme="minorHAnsi" w:hAnsiTheme="minorHAnsi" w:cstheme="minorHAnsi"/>
                <w:b/>
                <w:color w:val="auto"/>
                <w:sz w:val="20"/>
                <w:szCs w:val="20"/>
              </w:rPr>
            </w:pPr>
            <w:r w:rsidRPr="0049236E">
              <w:rPr>
                <w:rFonts w:asciiTheme="minorHAnsi" w:hAnsiTheme="minorHAnsi" w:cstheme="minorHAnsi"/>
                <w:b/>
                <w:color w:val="auto"/>
                <w:sz w:val="20"/>
                <w:szCs w:val="20"/>
              </w:rPr>
              <w:t>Where in New Zealand are you, or your organisation, based?</w:t>
            </w:r>
          </w:p>
        </w:tc>
      </w:tr>
    </w:tbl>
    <w:p w:rsidR="002A7C91" w:rsidRPr="006762A4" w:rsidRDefault="002A7C91" w:rsidP="00D9223E">
      <w:pPr>
        <w:suppressAutoHyphens/>
        <w:autoSpaceDE w:val="0"/>
        <w:autoSpaceDN w:val="0"/>
        <w:adjustRightInd w:val="0"/>
        <w:spacing w:line="240" w:lineRule="atLeast"/>
        <w:textAlignment w:val="center"/>
        <w:rPr>
          <w:rFonts w:ascii="Gustan Book" w:hAnsi="Gustan Book" w:cs="Gustan Book"/>
          <w:color w:val="000000"/>
          <w:sz w:val="18"/>
          <w:szCs w:val="18"/>
          <w:lang w:val="en-US"/>
        </w:rPr>
      </w:pPr>
    </w:p>
    <w:tbl>
      <w:tblPr>
        <w:tblStyle w:val="TableGrid"/>
        <w:tblW w:w="9323" w:type="dxa"/>
        <w:tblLook w:val="04A0" w:firstRow="1" w:lastRow="0" w:firstColumn="1" w:lastColumn="0" w:noHBand="0" w:noVBand="1"/>
      </w:tblPr>
      <w:tblGrid>
        <w:gridCol w:w="9323"/>
      </w:tblGrid>
      <w:tr w:rsidR="002A7C91" w:rsidTr="00C31A19">
        <w:trPr>
          <w:trHeight w:val="2835"/>
        </w:trPr>
        <w:tc>
          <w:tcPr>
            <w:tcW w:w="9323" w:type="dxa"/>
          </w:tcPr>
          <w:p w:rsidR="002A7C91" w:rsidRDefault="002A7C91" w:rsidP="00613F30">
            <w:pPr>
              <w:pStyle w:val="NZPMBodyCopy"/>
            </w:pPr>
          </w:p>
        </w:tc>
      </w:tr>
    </w:tbl>
    <w:p w:rsidR="00D9223E" w:rsidRDefault="00D9223E" w:rsidP="00CD4AD1">
      <w:pPr>
        <w:pStyle w:val="Heading2"/>
        <w:spacing w:before="480"/>
      </w:pPr>
      <w:r>
        <w:t>Introducing a code of ethics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316"/>
      </w:tblGrid>
      <w:tr w:rsidR="00D9223E" w:rsidTr="00CD4AD1">
        <w:trPr>
          <w:trHeight w:val="1134"/>
        </w:trPr>
        <w:tc>
          <w:tcPr>
            <w:tcW w:w="9316" w:type="dxa"/>
            <w:shd w:val="clear" w:color="auto" w:fill="DEEAF6" w:themeFill="accent5" w:themeFillTint="33"/>
            <w:tcMar>
              <w:top w:w="113" w:type="dxa"/>
              <w:left w:w="284" w:type="dxa"/>
              <w:bottom w:w="113" w:type="dxa"/>
              <w:right w:w="113" w:type="dxa"/>
            </w:tcMar>
            <w:vAlign w:val="center"/>
          </w:tcPr>
          <w:p w:rsidR="00D9223E" w:rsidRPr="000A1158" w:rsidRDefault="00D9223E" w:rsidP="000A1158">
            <w:r w:rsidRPr="00C31A19">
              <w:rPr>
                <w:b/>
              </w:rPr>
              <w:t>Proposal 1:</w:t>
            </w:r>
            <w:r w:rsidRPr="000A1158">
              <w:t xml:space="preserve"> MBIE proposes introducing a code of ethics for LBPs, which is intended to provide mechanisms to manage poor conduct, and support license holders to clearly understand the level of professional behaviour expected of them.</w:t>
            </w:r>
          </w:p>
        </w:tc>
      </w:tr>
    </w:tbl>
    <w:p w:rsidR="00364E40" w:rsidRDefault="00364E40" w:rsidP="00CD4AD1">
      <w:pPr>
        <w:suppressAutoHyphens/>
        <w:autoSpaceDE w:val="0"/>
        <w:autoSpaceDN w:val="0"/>
        <w:adjustRightInd w:val="0"/>
        <w:spacing w:after="240" w:line="240" w:lineRule="atLeast"/>
        <w:textAlignment w:val="center"/>
        <w:rPr>
          <w:rFonts w:ascii="Gustan Book" w:hAnsi="Gustan Book" w:cs="Gustan Book"/>
          <w:color w:val="000000"/>
          <w:sz w:val="18"/>
          <w:szCs w:val="1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364E40" w:rsidTr="00805685">
        <w:tc>
          <w:tcPr>
            <w:tcW w:w="421" w:type="dxa"/>
            <w:shd w:val="clear" w:color="auto" w:fill="5B9BD5" w:themeFill="accent5"/>
            <w:vAlign w:val="center"/>
          </w:tcPr>
          <w:p w:rsidR="00364E40" w:rsidRPr="0049236E" w:rsidRDefault="00364E40" w:rsidP="0049236E">
            <w:pPr>
              <w:jc w:val="center"/>
              <w:rPr>
                <w:b/>
              </w:rPr>
            </w:pPr>
            <w:r w:rsidRPr="0049236E">
              <w:rPr>
                <w:b/>
                <w:color w:val="FFFFFF" w:themeColor="background1"/>
              </w:rPr>
              <w:t>4</w:t>
            </w:r>
          </w:p>
        </w:tc>
        <w:tc>
          <w:tcPr>
            <w:tcW w:w="8895" w:type="dxa"/>
            <w:shd w:val="clear" w:color="auto" w:fill="D9D9D9" w:themeFill="background1" w:themeFillShade="D9"/>
          </w:tcPr>
          <w:p w:rsidR="00364E40" w:rsidRPr="0049236E" w:rsidRDefault="00D9223E" w:rsidP="00975F42">
            <w:pPr>
              <w:pStyle w:val="Sub2"/>
              <w:rPr>
                <w:rFonts w:asciiTheme="minorHAnsi" w:hAnsiTheme="minorHAnsi" w:cstheme="minorHAnsi"/>
                <w:b/>
                <w:color w:val="auto"/>
                <w:sz w:val="20"/>
                <w:szCs w:val="20"/>
              </w:rPr>
            </w:pPr>
            <w:r w:rsidRPr="0049236E">
              <w:rPr>
                <w:rFonts w:asciiTheme="minorHAnsi" w:hAnsiTheme="minorHAnsi" w:cstheme="minorHAnsi"/>
                <w:b/>
                <w:color w:val="auto"/>
                <w:sz w:val="20"/>
                <w:szCs w:val="20"/>
              </w:rPr>
              <w:t>Do you think the four key principles and the expected standards that could sit beneath these principles to form a code of ethics would help LBPs to lift performance and improve the credibility of the scheme?</w:t>
            </w:r>
          </w:p>
        </w:tc>
      </w:tr>
    </w:tbl>
    <w:p w:rsidR="00543233" w:rsidRPr="00543233" w:rsidRDefault="00543233" w:rsidP="000A1158">
      <w:pPr>
        <w:suppressAutoHyphens/>
        <w:autoSpaceDE w:val="0"/>
        <w:autoSpaceDN w:val="0"/>
        <w:adjustRightInd w:val="0"/>
        <w:spacing w:line="240" w:lineRule="atLeast"/>
        <w:textAlignment w:val="center"/>
        <w:rPr>
          <w:rFonts w:ascii="Gustan Book" w:hAnsi="Gustan Book" w:cs="Gustan Book"/>
          <w:color w:val="000000"/>
          <w:sz w:val="18"/>
          <w:szCs w:val="18"/>
          <w:lang w:val="en-US"/>
        </w:rPr>
      </w:pPr>
    </w:p>
    <w:tbl>
      <w:tblPr>
        <w:tblStyle w:val="TableGrid"/>
        <w:tblW w:w="9338" w:type="dxa"/>
        <w:tblLook w:val="04A0" w:firstRow="1" w:lastRow="0" w:firstColumn="1" w:lastColumn="0" w:noHBand="0" w:noVBand="1"/>
      </w:tblPr>
      <w:tblGrid>
        <w:gridCol w:w="9338"/>
      </w:tblGrid>
      <w:tr w:rsidR="00543233" w:rsidTr="00C31A19">
        <w:trPr>
          <w:trHeight w:val="2835"/>
        </w:trPr>
        <w:tc>
          <w:tcPr>
            <w:tcW w:w="9338" w:type="dxa"/>
          </w:tcPr>
          <w:p w:rsidR="00543233" w:rsidRDefault="00543233" w:rsidP="00975F42">
            <w:pPr>
              <w:pStyle w:val="NZPMBodyCopy"/>
            </w:pPr>
          </w:p>
        </w:tc>
      </w:tr>
    </w:tbl>
    <w:p w:rsidR="00CD4AD1" w:rsidRDefault="00CD4AD1" w:rsidP="000A1158">
      <w:pPr>
        <w:pStyle w:val="Heading2"/>
      </w:pPr>
      <w:bookmarkStart w:id="1" w:name="_Toc44417354"/>
      <w:bookmarkStart w:id="2" w:name="_Toc46233154"/>
    </w:p>
    <w:p w:rsidR="00CD4AD1" w:rsidRDefault="00CD4AD1">
      <w:pPr>
        <w:rPr>
          <w:b/>
          <w:sz w:val="30"/>
          <w:szCs w:val="30"/>
        </w:rPr>
      </w:pPr>
      <w:r>
        <w:br w:type="page"/>
      </w:r>
    </w:p>
    <w:p w:rsidR="000A1158" w:rsidRPr="00F64C72" w:rsidRDefault="000A1158" w:rsidP="00CD4AD1">
      <w:pPr>
        <w:pStyle w:val="Heading2"/>
        <w:spacing w:after="240"/>
      </w:pPr>
      <w:r>
        <w:lastRenderedPageBreak/>
        <w:t>Changes to licensing administration processes for LBPs</w:t>
      </w:r>
      <w:bookmarkEnd w:id="1"/>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9509"/>
      </w:tblGrid>
      <w:tr w:rsidR="0049236E" w:rsidTr="00CD4AD1">
        <w:tc>
          <w:tcPr>
            <w:tcW w:w="9509" w:type="dxa"/>
            <w:shd w:val="clear" w:color="auto" w:fill="DEEAF6" w:themeFill="accent5" w:themeFillTint="33"/>
            <w:tcMar>
              <w:top w:w="284" w:type="dxa"/>
              <w:left w:w="284" w:type="dxa"/>
              <w:bottom w:w="284" w:type="dxa"/>
              <w:right w:w="284" w:type="dxa"/>
            </w:tcMar>
          </w:tcPr>
          <w:p w:rsidR="0049236E" w:rsidRPr="0049236E" w:rsidRDefault="0049236E" w:rsidP="0049236E">
            <w:pPr>
              <w:rPr>
                <w:sz w:val="20"/>
                <w:szCs w:val="20"/>
              </w:rPr>
            </w:pPr>
            <w:r w:rsidRPr="0049236E">
              <w:rPr>
                <w:b/>
                <w:sz w:val="20"/>
                <w:szCs w:val="20"/>
              </w:rPr>
              <w:t>Proposal 2:</w:t>
            </w:r>
            <w:r w:rsidRPr="0049236E">
              <w:rPr>
                <w:sz w:val="20"/>
                <w:szCs w:val="20"/>
              </w:rPr>
              <w:t xml:space="preserve"> MBIE proposes to move the process for renewing licences from the Building Act to the LBP Rules. </w:t>
            </w:r>
          </w:p>
          <w:p w:rsidR="0049236E" w:rsidRPr="0049236E" w:rsidRDefault="0049236E" w:rsidP="0049236E">
            <w:pPr>
              <w:rPr>
                <w:sz w:val="20"/>
                <w:szCs w:val="20"/>
              </w:rPr>
            </w:pPr>
            <w:r w:rsidRPr="0049236E">
              <w:rPr>
                <w:sz w:val="20"/>
                <w:szCs w:val="20"/>
              </w:rPr>
              <w:t>The purpose of this proposal is to increase flexibility if changes are necessary to respond to changing industry practices.</w:t>
            </w:r>
          </w:p>
          <w:p w:rsidR="0049236E" w:rsidRPr="0049236E" w:rsidRDefault="0049236E" w:rsidP="00CD4AD1">
            <w:pPr>
              <w:spacing w:before="120"/>
              <w:rPr>
                <w:sz w:val="20"/>
                <w:szCs w:val="20"/>
              </w:rPr>
            </w:pPr>
            <w:r w:rsidRPr="0049236E">
              <w:rPr>
                <w:b/>
                <w:sz w:val="20"/>
                <w:szCs w:val="20"/>
              </w:rPr>
              <w:t>Proposal 3:</w:t>
            </w:r>
            <w:r w:rsidRPr="0049236E">
              <w:rPr>
                <w:sz w:val="20"/>
                <w:szCs w:val="20"/>
              </w:rPr>
              <w:t xml:space="preserve"> MBIE proposes to set a maximum licence term of five years in the Building Act, and to provide for the licence term to be set in the LBP Rules. </w:t>
            </w:r>
          </w:p>
          <w:p w:rsidR="0049236E" w:rsidRPr="0049236E" w:rsidRDefault="0049236E" w:rsidP="00CD4AD1">
            <w:pPr>
              <w:spacing w:before="120"/>
              <w:rPr>
                <w:sz w:val="20"/>
                <w:szCs w:val="20"/>
              </w:rPr>
            </w:pPr>
            <w:r w:rsidRPr="0049236E">
              <w:rPr>
                <w:sz w:val="20"/>
                <w:szCs w:val="20"/>
              </w:rPr>
              <w:t>The intent will be to set a two-year licence term in the LBP Rules to align with skills maintenance requirements.</w:t>
            </w:r>
          </w:p>
          <w:p w:rsidR="0049236E" w:rsidRPr="0049236E" w:rsidRDefault="0049236E" w:rsidP="00CD4AD1">
            <w:pPr>
              <w:spacing w:before="120"/>
              <w:rPr>
                <w:sz w:val="20"/>
                <w:szCs w:val="20"/>
              </w:rPr>
            </w:pPr>
            <w:r w:rsidRPr="0049236E">
              <w:rPr>
                <w:sz w:val="20"/>
                <w:szCs w:val="20"/>
              </w:rPr>
              <w:t>The purpose of this proposal is also to increase flexibility, if changes are necessary to respond to changing industry practices.</w:t>
            </w:r>
          </w:p>
          <w:p w:rsidR="0049236E" w:rsidRPr="0049236E" w:rsidRDefault="0049236E" w:rsidP="0049236E">
            <w:pPr>
              <w:spacing w:before="120" w:after="40"/>
              <w:rPr>
                <w:sz w:val="20"/>
                <w:szCs w:val="20"/>
              </w:rPr>
            </w:pPr>
            <w:r w:rsidRPr="0049236E">
              <w:rPr>
                <w:b/>
                <w:sz w:val="20"/>
                <w:szCs w:val="20"/>
              </w:rPr>
              <w:t>Proposal 4:</w:t>
            </w:r>
            <w:r w:rsidRPr="0049236E">
              <w:rPr>
                <w:sz w:val="20"/>
                <w:szCs w:val="20"/>
              </w:rPr>
              <w:t xml:space="preserve"> MBIE proposes that: </w:t>
            </w:r>
          </w:p>
          <w:p w:rsidR="0049236E" w:rsidRPr="0049236E" w:rsidRDefault="0049236E" w:rsidP="0049236E">
            <w:pPr>
              <w:numPr>
                <w:ilvl w:val="0"/>
                <w:numId w:val="4"/>
              </w:numPr>
              <w:spacing w:line="260" w:lineRule="atLeast"/>
              <w:ind w:left="360"/>
              <w:rPr>
                <w:sz w:val="20"/>
                <w:szCs w:val="20"/>
              </w:rPr>
            </w:pPr>
            <w:r w:rsidRPr="0049236E">
              <w:rPr>
                <w:sz w:val="20"/>
                <w:szCs w:val="20"/>
              </w:rPr>
              <w:t xml:space="preserve">licences that are not renewed by the due date become </w:t>
            </w:r>
            <w:r w:rsidRPr="0049236E">
              <w:rPr>
                <w:i/>
                <w:sz w:val="20"/>
                <w:szCs w:val="20"/>
              </w:rPr>
              <w:t>expired</w:t>
            </w:r>
            <w:r w:rsidRPr="0049236E">
              <w:rPr>
                <w:sz w:val="20"/>
                <w:szCs w:val="20"/>
              </w:rPr>
              <w:t xml:space="preserve"> instead of </w:t>
            </w:r>
            <w:r w:rsidRPr="0049236E">
              <w:rPr>
                <w:i/>
                <w:sz w:val="20"/>
                <w:szCs w:val="20"/>
              </w:rPr>
              <w:t>suspended</w:t>
            </w:r>
            <w:r w:rsidRPr="0049236E">
              <w:rPr>
                <w:sz w:val="20"/>
                <w:szCs w:val="20"/>
              </w:rPr>
              <w:t>;</w:t>
            </w:r>
          </w:p>
          <w:p w:rsidR="0049236E" w:rsidRPr="0049236E" w:rsidRDefault="0049236E" w:rsidP="0049236E">
            <w:pPr>
              <w:numPr>
                <w:ilvl w:val="0"/>
                <w:numId w:val="4"/>
              </w:numPr>
              <w:spacing w:line="260" w:lineRule="atLeast"/>
              <w:ind w:left="360"/>
              <w:rPr>
                <w:sz w:val="20"/>
                <w:szCs w:val="20"/>
              </w:rPr>
            </w:pPr>
            <w:r w:rsidRPr="0049236E">
              <w:rPr>
                <w:sz w:val="20"/>
                <w:szCs w:val="20"/>
              </w:rPr>
              <w:t>LBPs whose licences have expired will not be able to carry out or supervise restricted building work; and</w:t>
            </w:r>
          </w:p>
          <w:p w:rsidR="0049236E" w:rsidRPr="0049236E" w:rsidRDefault="0049236E" w:rsidP="0049236E">
            <w:pPr>
              <w:numPr>
                <w:ilvl w:val="0"/>
                <w:numId w:val="4"/>
              </w:numPr>
              <w:spacing w:after="120" w:line="260" w:lineRule="atLeast"/>
              <w:ind w:left="360"/>
              <w:rPr>
                <w:sz w:val="20"/>
                <w:szCs w:val="20"/>
              </w:rPr>
            </w:pPr>
            <w:proofErr w:type="gramStart"/>
            <w:r w:rsidRPr="0049236E">
              <w:rPr>
                <w:sz w:val="20"/>
                <w:szCs w:val="20"/>
              </w:rPr>
              <w:t>an</w:t>
            </w:r>
            <w:proofErr w:type="gramEnd"/>
            <w:r w:rsidRPr="0049236E">
              <w:rPr>
                <w:sz w:val="20"/>
                <w:szCs w:val="20"/>
              </w:rPr>
              <w:t xml:space="preserve"> expired licence will be removed from the public register in the same manner as a cancelled license.</w:t>
            </w:r>
          </w:p>
          <w:p w:rsidR="0049236E" w:rsidRPr="0049236E" w:rsidRDefault="0049236E" w:rsidP="0049236E">
            <w:pPr>
              <w:rPr>
                <w:sz w:val="20"/>
                <w:szCs w:val="20"/>
              </w:rPr>
            </w:pPr>
            <w:r w:rsidRPr="0049236E">
              <w:rPr>
                <w:sz w:val="20"/>
                <w:szCs w:val="20"/>
              </w:rPr>
              <w:t>The purpose of these proposals is to provide clarity about the reason for an LBP not having a valid licence and reduce confusion that an LBP might have a suspended licence for disciplinary reasons.</w:t>
            </w:r>
          </w:p>
          <w:p w:rsidR="0049236E" w:rsidRPr="0049236E" w:rsidRDefault="0049236E" w:rsidP="0049236E">
            <w:pPr>
              <w:spacing w:before="120"/>
              <w:rPr>
                <w:b/>
                <w:sz w:val="20"/>
                <w:szCs w:val="20"/>
              </w:rPr>
            </w:pPr>
            <w:r w:rsidRPr="0049236E">
              <w:rPr>
                <w:b/>
                <w:sz w:val="20"/>
                <w:szCs w:val="20"/>
              </w:rPr>
              <w:t xml:space="preserve">Proposal 5: </w:t>
            </w:r>
            <w:r w:rsidRPr="0049236E">
              <w:rPr>
                <w:sz w:val="20"/>
                <w:szCs w:val="20"/>
              </w:rPr>
              <w:t>MBIE proposes that when an LBP’s licence is eligible for suspension for not submitting skills maintenance requirements at the same time as the licence is due to expire, the licence is expired rather than suspended.</w:t>
            </w:r>
            <w:r w:rsidRPr="0049236E">
              <w:rPr>
                <w:b/>
                <w:sz w:val="20"/>
                <w:szCs w:val="20"/>
              </w:rPr>
              <w:t xml:space="preserve"> </w:t>
            </w:r>
          </w:p>
          <w:p w:rsidR="0049236E" w:rsidRPr="0049236E" w:rsidRDefault="0049236E" w:rsidP="0049236E">
            <w:pPr>
              <w:spacing w:before="120" w:after="40"/>
              <w:rPr>
                <w:sz w:val="20"/>
                <w:szCs w:val="20"/>
              </w:rPr>
            </w:pPr>
            <w:r w:rsidRPr="0049236E">
              <w:rPr>
                <w:b/>
                <w:sz w:val="20"/>
                <w:szCs w:val="20"/>
              </w:rPr>
              <w:t xml:space="preserve">Proposal 6: </w:t>
            </w:r>
            <w:r w:rsidRPr="0049236E">
              <w:rPr>
                <w:sz w:val="20"/>
                <w:szCs w:val="20"/>
              </w:rPr>
              <w:t xml:space="preserve">MBIE proposes that: </w:t>
            </w:r>
          </w:p>
          <w:p w:rsidR="0049236E" w:rsidRPr="0049236E" w:rsidRDefault="0049236E" w:rsidP="0049236E">
            <w:pPr>
              <w:numPr>
                <w:ilvl w:val="0"/>
                <w:numId w:val="4"/>
              </w:numPr>
              <w:spacing w:line="260" w:lineRule="atLeast"/>
              <w:ind w:left="360"/>
              <w:rPr>
                <w:sz w:val="20"/>
                <w:szCs w:val="20"/>
              </w:rPr>
            </w:pPr>
            <w:r w:rsidRPr="0049236E">
              <w:rPr>
                <w:sz w:val="20"/>
                <w:szCs w:val="20"/>
              </w:rPr>
              <w:t>expired licences be subject to an ‘</w:t>
            </w:r>
            <w:r w:rsidRPr="0049236E">
              <w:rPr>
                <w:i/>
                <w:sz w:val="20"/>
                <w:szCs w:val="20"/>
              </w:rPr>
              <w:t>expiry pending period</w:t>
            </w:r>
            <w:r w:rsidRPr="0049236E">
              <w:rPr>
                <w:sz w:val="20"/>
                <w:szCs w:val="20"/>
              </w:rPr>
              <w:t>’ in which the LBP may renew the licence, and that this period will be specified in the LBP Rules; and</w:t>
            </w:r>
          </w:p>
          <w:p w:rsidR="0049236E" w:rsidRPr="0049236E" w:rsidRDefault="0049236E" w:rsidP="0049236E">
            <w:pPr>
              <w:numPr>
                <w:ilvl w:val="0"/>
                <w:numId w:val="4"/>
              </w:numPr>
              <w:spacing w:after="120" w:line="260" w:lineRule="atLeast"/>
              <w:ind w:left="360"/>
              <w:rPr>
                <w:sz w:val="20"/>
                <w:szCs w:val="20"/>
              </w:rPr>
            </w:pPr>
            <w:r w:rsidRPr="0049236E">
              <w:rPr>
                <w:sz w:val="20"/>
                <w:szCs w:val="20"/>
              </w:rPr>
              <w:t>a license that is in the ‘</w:t>
            </w:r>
            <w:r w:rsidRPr="0049236E">
              <w:rPr>
                <w:i/>
                <w:sz w:val="20"/>
                <w:szCs w:val="20"/>
              </w:rPr>
              <w:t>expiry pending period</w:t>
            </w:r>
            <w:r w:rsidRPr="0049236E">
              <w:rPr>
                <w:sz w:val="20"/>
                <w:szCs w:val="20"/>
              </w:rPr>
              <w:t xml:space="preserve">’ will be recorded as such on the public register in the same manner as a suspended licence, and that pending expiry period will stay recorded for three years. </w:t>
            </w:r>
          </w:p>
          <w:p w:rsidR="0049236E" w:rsidRPr="0049236E" w:rsidRDefault="0049236E" w:rsidP="0049236E">
            <w:pPr>
              <w:rPr>
                <w:sz w:val="20"/>
                <w:szCs w:val="20"/>
              </w:rPr>
            </w:pPr>
            <w:r w:rsidRPr="0049236E">
              <w:rPr>
                <w:sz w:val="20"/>
                <w:szCs w:val="20"/>
              </w:rPr>
              <w:t xml:space="preserve">The intent will be to set the expiry pending period at 90 days. This would capture the majority of late renewals, and provide a balance between having assurance about an LBP’s competence, while giving the LBP an opportunity to rectify a missed renewal. </w:t>
            </w:r>
          </w:p>
          <w:p w:rsidR="0049236E" w:rsidRDefault="0049236E" w:rsidP="00CD4AD1">
            <w:pPr>
              <w:spacing w:before="120"/>
              <w:rPr>
                <w:b/>
                <w:sz w:val="20"/>
                <w:szCs w:val="20"/>
              </w:rPr>
            </w:pPr>
            <w:r w:rsidRPr="0049236E">
              <w:rPr>
                <w:b/>
                <w:sz w:val="20"/>
                <w:szCs w:val="20"/>
              </w:rPr>
              <w:t>Proposal 7:</w:t>
            </w:r>
            <w:r w:rsidRPr="0049236E">
              <w:rPr>
                <w:sz w:val="20"/>
                <w:szCs w:val="20"/>
              </w:rPr>
              <w:t xml:space="preserve"> MBIE proposes that the Board may take disciplinary action against LBPs who undertake restricted building work during the proposed ‘</w:t>
            </w:r>
            <w:r w:rsidRPr="0049236E">
              <w:rPr>
                <w:i/>
                <w:sz w:val="20"/>
                <w:szCs w:val="20"/>
              </w:rPr>
              <w:t>expiry pending expiry period</w:t>
            </w:r>
            <w:r w:rsidRPr="0049236E">
              <w:rPr>
                <w:sz w:val="20"/>
                <w:szCs w:val="20"/>
              </w:rPr>
              <w:t>’.</w:t>
            </w:r>
          </w:p>
        </w:tc>
      </w:tr>
    </w:tbl>
    <w:p w:rsidR="0049236E" w:rsidRDefault="0049236E" w:rsidP="00CD4AD1">
      <w:pPr>
        <w:spacing w:after="240"/>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B6165A" w:rsidTr="00805685">
        <w:tc>
          <w:tcPr>
            <w:tcW w:w="421" w:type="dxa"/>
            <w:shd w:val="clear" w:color="auto" w:fill="5B9BD5" w:themeFill="accent5"/>
            <w:vAlign w:val="center"/>
          </w:tcPr>
          <w:p w:rsidR="00B6165A" w:rsidRPr="0049236E" w:rsidRDefault="00B6165A" w:rsidP="00975F42">
            <w:pPr>
              <w:jc w:val="center"/>
              <w:rPr>
                <w:b/>
              </w:rPr>
            </w:pPr>
            <w:r w:rsidRPr="0049236E">
              <w:rPr>
                <w:b/>
                <w:color w:val="FFFFFF" w:themeColor="background1"/>
              </w:rPr>
              <w:t>5</w:t>
            </w:r>
          </w:p>
        </w:tc>
        <w:tc>
          <w:tcPr>
            <w:tcW w:w="8895" w:type="dxa"/>
            <w:shd w:val="clear" w:color="auto" w:fill="D9D9D9" w:themeFill="background1" w:themeFillShade="D9"/>
          </w:tcPr>
          <w:p w:rsidR="00B6165A" w:rsidRPr="0049236E" w:rsidRDefault="00C247E4" w:rsidP="00975F42">
            <w:pPr>
              <w:pStyle w:val="Sub2"/>
              <w:rPr>
                <w:rFonts w:asciiTheme="minorHAnsi" w:hAnsiTheme="minorHAnsi" w:cstheme="minorHAnsi"/>
                <w:b/>
                <w:color w:val="auto"/>
                <w:sz w:val="20"/>
                <w:szCs w:val="20"/>
              </w:rPr>
            </w:pPr>
            <w:r w:rsidRPr="0049236E">
              <w:rPr>
                <w:rFonts w:asciiTheme="minorHAnsi" w:hAnsiTheme="minorHAnsi" w:cstheme="minorHAnsi"/>
                <w:b/>
                <w:color w:val="auto"/>
                <w:sz w:val="20"/>
                <w:szCs w:val="20"/>
              </w:rPr>
              <w:t>Do you think the proposed changes to the licensing administration processes for LBPs will increase the efficiency, flexibility and accountability of the licensing scheme (Proposals 2 to 7)?</w:t>
            </w:r>
          </w:p>
        </w:tc>
      </w:tr>
    </w:tbl>
    <w:p w:rsidR="00B6165A" w:rsidRPr="00543233" w:rsidRDefault="00B6165A" w:rsidP="00C247E4">
      <w:pPr>
        <w:suppressAutoHyphens/>
        <w:autoSpaceDE w:val="0"/>
        <w:autoSpaceDN w:val="0"/>
        <w:adjustRightInd w:val="0"/>
        <w:spacing w:line="240" w:lineRule="atLeast"/>
        <w:textAlignment w:val="center"/>
        <w:rPr>
          <w:rFonts w:ascii="Gustan Book" w:hAnsi="Gustan Book" w:cs="Gustan Book"/>
          <w:color w:val="000000"/>
          <w:sz w:val="18"/>
          <w:szCs w:val="18"/>
          <w:lang w:val="en-US"/>
        </w:rPr>
      </w:pPr>
    </w:p>
    <w:tbl>
      <w:tblPr>
        <w:tblStyle w:val="TableGrid"/>
        <w:tblW w:w="9338" w:type="dxa"/>
        <w:tblLook w:val="04A0" w:firstRow="1" w:lastRow="0" w:firstColumn="1" w:lastColumn="0" w:noHBand="0" w:noVBand="1"/>
      </w:tblPr>
      <w:tblGrid>
        <w:gridCol w:w="9338"/>
      </w:tblGrid>
      <w:tr w:rsidR="00B6165A" w:rsidTr="00CD4AD1">
        <w:trPr>
          <w:trHeight w:val="2835"/>
        </w:trPr>
        <w:tc>
          <w:tcPr>
            <w:tcW w:w="9338" w:type="dxa"/>
          </w:tcPr>
          <w:p w:rsidR="00B6165A" w:rsidRDefault="00B6165A" w:rsidP="00975F42">
            <w:pPr>
              <w:pStyle w:val="NZPMBodyCopy"/>
            </w:pPr>
          </w:p>
        </w:tc>
      </w:tr>
    </w:tbl>
    <w:p w:rsidR="00645188" w:rsidRDefault="00645188" w:rsidP="00C247E4">
      <w:pPr>
        <w:pStyle w:val="Heading2"/>
      </w:pPr>
      <w:bookmarkStart w:id="3" w:name="_Toc46233155"/>
    </w:p>
    <w:p w:rsidR="00C247E4" w:rsidRDefault="00C247E4" w:rsidP="00C247E4">
      <w:pPr>
        <w:pStyle w:val="Heading2"/>
      </w:pPr>
      <w:r>
        <w:lastRenderedPageBreak/>
        <w:t>Changing the Board’s complaints and disciplinary process</w:t>
      </w:r>
      <w:bookmarkEnd w:id="3"/>
    </w:p>
    <w:p w:rsidR="00B85CE5" w:rsidRPr="0049236E" w:rsidRDefault="00B85CE5" w:rsidP="00B85CE5">
      <w:pPr>
        <w:rPr>
          <w:sz w:val="20"/>
          <w:szCs w:val="20"/>
        </w:rPr>
      </w:pPr>
      <w:r w:rsidRPr="0049236E">
        <w:rPr>
          <w:b/>
          <w:sz w:val="20"/>
          <w:szCs w:val="20"/>
        </w:rPr>
        <w:t>Proposal 8:</w:t>
      </w:r>
      <w:r w:rsidRPr="0049236E">
        <w:rPr>
          <w:sz w:val="20"/>
          <w:szCs w:val="20"/>
        </w:rPr>
        <w:t xml:space="preserve"> MBIE proposes to amend the complaints and disciplinary process in the Building Act to align with certain provisions in the Electricity Act, so that:</w:t>
      </w:r>
    </w:p>
    <w:p w:rsidR="00B85CE5" w:rsidRPr="0049236E" w:rsidRDefault="00B85CE5" w:rsidP="007C15CB">
      <w:pPr>
        <w:pStyle w:val="ListParagraph"/>
        <w:numPr>
          <w:ilvl w:val="0"/>
          <w:numId w:val="5"/>
        </w:numPr>
        <w:spacing w:before="40" w:after="160" w:line="260" w:lineRule="atLeast"/>
        <w:ind w:left="284" w:hanging="284"/>
        <w:rPr>
          <w:sz w:val="20"/>
          <w:szCs w:val="20"/>
        </w:rPr>
      </w:pPr>
      <w:r w:rsidRPr="0049236E">
        <w:rPr>
          <w:sz w:val="20"/>
          <w:szCs w:val="20"/>
        </w:rPr>
        <w:t>complaints are to the Board, but must be made to the LBP Registrar</w:t>
      </w:r>
    </w:p>
    <w:p w:rsidR="00B85CE5" w:rsidRPr="0049236E" w:rsidRDefault="00B85CE5" w:rsidP="007C15CB">
      <w:pPr>
        <w:pStyle w:val="ListParagraph"/>
        <w:numPr>
          <w:ilvl w:val="0"/>
          <w:numId w:val="5"/>
        </w:numPr>
        <w:spacing w:before="40" w:after="160" w:line="260" w:lineRule="atLeast"/>
        <w:ind w:left="284" w:hanging="284"/>
        <w:rPr>
          <w:sz w:val="20"/>
          <w:szCs w:val="20"/>
        </w:rPr>
      </w:pPr>
      <w:r w:rsidRPr="0049236E">
        <w:rPr>
          <w:sz w:val="20"/>
          <w:szCs w:val="20"/>
        </w:rPr>
        <w:t>the Registrar makes an initial determination on whether the complaint warrants investigation</w:t>
      </w:r>
    </w:p>
    <w:p w:rsidR="00B85CE5" w:rsidRPr="0049236E" w:rsidRDefault="00B85CE5" w:rsidP="007C15CB">
      <w:pPr>
        <w:pStyle w:val="ListParagraph"/>
        <w:numPr>
          <w:ilvl w:val="0"/>
          <w:numId w:val="5"/>
        </w:numPr>
        <w:spacing w:before="40" w:after="160" w:line="260" w:lineRule="atLeast"/>
        <w:ind w:left="284" w:hanging="284"/>
        <w:rPr>
          <w:sz w:val="20"/>
          <w:szCs w:val="20"/>
        </w:rPr>
      </w:pPr>
      <w:r w:rsidRPr="0049236E">
        <w:rPr>
          <w:sz w:val="20"/>
          <w:szCs w:val="20"/>
        </w:rPr>
        <w:t>if the LBP Registrar determines the complaint should proceed, the Chief Executive of MBIE appoints an investigator to investigate the complaint</w:t>
      </w:r>
    </w:p>
    <w:p w:rsidR="00B85CE5" w:rsidRPr="0049236E" w:rsidRDefault="00B85CE5" w:rsidP="007C15CB">
      <w:pPr>
        <w:pStyle w:val="ListParagraph"/>
        <w:numPr>
          <w:ilvl w:val="0"/>
          <w:numId w:val="5"/>
        </w:numPr>
        <w:spacing w:before="40" w:after="160" w:line="260" w:lineRule="atLeast"/>
        <w:ind w:left="284" w:hanging="284"/>
        <w:rPr>
          <w:sz w:val="20"/>
          <w:szCs w:val="20"/>
        </w:rPr>
      </w:pPr>
      <w:r w:rsidRPr="0049236E">
        <w:rPr>
          <w:sz w:val="20"/>
          <w:szCs w:val="20"/>
        </w:rPr>
        <w:t xml:space="preserve">the investigator must send particulars to the person complained against and give them reasonable opportunity to make written submissions and be heard </w:t>
      </w:r>
    </w:p>
    <w:p w:rsidR="00B85CE5" w:rsidRPr="0049236E" w:rsidRDefault="00B85CE5" w:rsidP="007C15CB">
      <w:pPr>
        <w:pStyle w:val="ListParagraph"/>
        <w:numPr>
          <w:ilvl w:val="0"/>
          <w:numId w:val="5"/>
        </w:numPr>
        <w:spacing w:before="40" w:after="160" w:line="260" w:lineRule="atLeast"/>
        <w:ind w:left="284" w:hanging="284"/>
        <w:rPr>
          <w:sz w:val="20"/>
          <w:szCs w:val="20"/>
        </w:rPr>
      </w:pPr>
      <w:r w:rsidRPr="0049236E">
        <w:rPr>
          <w:sz w:val="20"/>
          <w:szCs w:val="20"/>
        </w:rPr>
        <w:t xml:space="preserve">the investigator must provide a report to the Board on the outcome of the investigation and determine whether the complaint should be considered by the Board </w:t>
      </w:r>
    </w:p>
    <w:p w:rsidR="00B85CE5" w:rsidRPr="0049236E" w:rsidRDefault="00B85CE5" w:rsidP="007C15CB">
      <w:pPr>
        <w:pStyle w:val="ListParagraph"/>
        <w:numPr>
          <w:ilvl w:val="0"/>
          <w:numId w:val="5"/>
        </w:numPr>
        <w:spacing w:before="40" w:after="160" w:line="260" w:lineRule="atLeast"/>
        <w:ind w:left="284" w:hanging="284"/>
        <w:rPr>
          <w:sz w:val="20"/>
          <w:szCs w:val="20"/>
        </w:rPr>
      </w:pPr>
      <w:r w:rsidRPr="0049236E">
        <w:rPr>
          <w:sz w:val="20"/>
          <w:szCs w:val="20"/>
        </w:rPr>
        <w:t>the investigator must send a copy of the report to the Board to the person complained against and the complainant</w:t>
      </w:r>
    </w:p>
    <w:p w:rsidR="00B85CE5" w:rsidRPr="0049236E" w:rsidRDefault="00B85CE5" w:rsidP="007C15CB">
      <w:pPr>
        <w:pStyle w:val="ListParagraph"/>
        <w:numPr>
          <w:ilvl w:val="0"/>
          <w:numId w:val="5"/>
        </w:numPr>
        <w:spacing w:before="40" w:after="160" w:line="260" w:lineRule="atLeast"/>
        <w:ind w:left="284" w:hanging="284"/>
        <w:rPr>
          <w:sz w:val="20"/>
          <w:szCs w:val="20"/>
        </w:rPr>
      </w:pPr>
      <w:r w:rsidRPr="0049236E">
        <w:rPr>
          <w:sz w:val="20"/>
          <w:szCs w:val="20"/>
        </w:rPr>
        <w:t>if the investigator reports that a complaint should be considered by the Board:</w:t>
      </w:r>
    </w:p>
    <w:p w:rsidR="00B85CE5" w:rsidRPr="0049236E" w:rsidRDefault="00B85CE5" w:rsidP="007C15CB">
      <w:pPr>
        <w:pStyle w:val="ListParagraph"/>
        <w:numPr>
          <w:ilvl w:val="1"/>
          <w:numId w:val="6"/>
        </w:numPr>
        <w:spacing w:before="40" w:after="160" w:line="260" w:lineRule="atLeast"/>
        <w:ind w:left="567" w:hanging="170"/>
        <w:rPr>
          <w:sz w:val="20"/>
          <w:szCs w:val="20"/>
        </w:rPr>
      </w:pPr>
      <w:r w:rsidRPr="0049236E">
        <w:rPr>
          <w:sz w:val="20"/>
          <w:szCs w:val="20"/>
        </w:rPr>
        <w:t>the Board must hold a hearing</w:t>
      </w:r>
    </w:p>
    <w:p w:rsidR="00B85CE5" w:rsidRPr="0049236E" w:rsidRDefault="00B85CE5" w:rsidP="007C15CB">
      <w:pPr>
        <w:pStyle w:val="ListParagraph"/>
        <w:numPr>
          <w:ilvl w:val="1"/>
          <w:numId w:val="6"/>
        </w:numPr>
        <w:spacing w:before="40" w:after="160" w:line="260" w:lineRule="atLeast"/>
        <w:ind w:left="567" w:hanging="170"/>
        <w:rPr>
          <w:sz w:val="20"/>
          <w:szCs w:val="20"/>
        </w:rPr>
      </w:pPr>
      <w:proofErr w:type="gramStart"/>
      <w:r w:rsidRPr="0049236E">
        <w:rPr>
          <w:sz w:val="20"/>
          <w:szCs w:val="20"/>
        </w:rPr>
        <w:t>the</w:t>
      </w:r>
      <w:proofErr w:type="gramEnd"/>
      <w:r w:rsidRPr="0049236E">
        <w:rPr>
          <w:sz w:val="20"/>
          <w:szCs w:val="20"/>
        </w:rPr>
        <w:t xml:space="preserve"> investigator must prosecute the matter at the hearing, and may be represented by counsel or otherwise.</w:t>
      </w:r>
    </w:p>
    <w:p w:rsidR="00B85CE5" w:rsidRPr="0049236E" w:rsidRDefault="00B85CE5" w:rsidP="00B85CE5">
      <w:pPr>
        <w:rPr>
          <w:sz w:val="20"/>
          <w:szCs w:val="20"/>
        </w:rPr>
      </w:pPr>
      <w:r w:rsidRPr="0049236E">
        <w:rPr>
          <w:b/>
          <w:sz w:val="20"/>
          <w:szCs w:val="20"/>
        </w:rPr>
        <w:t>Proposal 9:</w:t>
      </w:r>
      <w:r w:rsidRPr="0049236E">
        <w:rPr>
          <w:sz w:val="20"/>
          <w:szCs w:val="20"/>
        </w:rPr>
        <w:t xml:space="preserve"> MBIE proposes to allow the LBP Registrar to dismiss a complaint during the initial determination stage if it is satisfied the complaint is frivolous or vexatious, or if the subject matter of the complaint is trivial or inconsequential</w:t>
      </w:r>
    </w:p>
    <w:p w:rsidR="00C247E4" w:rsidRPr="0049236E" w:rsidRDefault="00B85CE5" w:rsidP="00B85CE5">
      <w:pPr>
        <w:spacing w:before="120"/>
        <w:rPr>
          <w:sz w:val="20"/>
          <w:szCs w:val="20"/>
        </w:rPr>
      </w:pPr>
      <w:r w:rsidRPr="0049236E">
        <w:rPr>
          <w:b/>
          <w:sz w:val="20"/>
          <w:szCs w:val="20"/>
        </w:rPr>
        <w:t>Proposal 10:</w:t>
      </w:r>
      <w:r w:rsidRPr="0049236E">
        <w:rPr>
          <w:sz w:val="20"/>
          <w:szCs w:val="20"/>
        </w:rPr>
        <w:t xml:space="preserve"> MBIE proposes to give complainants the right to appeal to the Board, if the LBP Registrar decides to not proceed with a complaint because the Registrar considers the subject matter to be trivial or inconsequential</w:t>
      </w:r>
    </w:p>
    <w:p w:rsidR="00B85CE5" w:rsidRDefault="00B85CE5" w:rsidP="00645188">
      <w:pPr>
        <w:spacing w:before="240"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364E40" w:rsidTr="0049236E">
        <w:tc>
          <w:tcPr>
            <w:tcW w:w="421" w:type="dxa"/>
            <w:shd w:val="clear" w:color="auto" w:fill="5B9BD5" w:themeFill="accent5"/>
            <w:vAlign w:val="center"/>
          </w:tcPr>
          <w:p w:rsidR="00364E40" w:rsidRPr="0049236E" w:rsidRDefault="00364E40" w:rsidP="0049236E">
            <w:pPr>
              <w:jc w:val="center"/>
              <w:rPr>
                <w:b/>
              </w:rPr>
            </w:pPr>
            <w:r w:rsidRPr="0049236E">
              <w:rPr>
                <w:b/>
                <w:color w:val="FFFFFF" w:themeColor="background1"/>
              </w:rPr>
              <w:t>6</w:t>
            </w:r>
          </w:p>
        </w:tc>
        <w:tc>
          <w:tcPr>
            <w:tcW w:w="8895" w:type="dxa"/>
            <w:shd w:val="clear" w:color="auto" w:fill="D9D9D9" w:themeFill="background1" w:themeFillShade="D9"/>
          </w:tcPr>
          <w:p w:rsidR="00364E40" w:rsidRPr="0049236E" w:rsidRDefault="00B85CE5" w:rsidP="00975F42">
            <w:pPr>
              <w:pStyle w:val="Sub2"/>
              <w:rPr>
                <w:rFonts w:asciiTheme="minorHAnsi" w:hAnsiTheme="minorHAnsi" w:cstheme="minorHAnsi"/>
                <w:b/>
                <w:color w:val="auto"/>
                <w:sz w:val="20"/>
                <w:szCs w:val="20"/>
              </w:rPr>
            </w:pPr>
            <w:r w:rsidRPr="0049236E">
              <w:rPr>
                <w:rFonts w:asciiTheme="minorHAnsi" w:hAnsiTheme="minorHAnsi" w:cstheme="minorHAnsi"/>
                <w:b/>
                <w:color w:val="auto"/>
                <w:sz w:val="20"/>
                <w:szCs w:val="20"/>
              </w:rPr>
              <w:t>Do you think the proposed changes to the role of the Building Practitioners Board in the complaints and disciplinary process will increase the efficiency, flexibility and accountability of the licensing scheme (Proposal 8)?</w:t>
            </w:r>
          </w:p>
        </w:tc>
      </w:tr>
    </w:tbl>
    <w:p w:rsidR="00364E40" w:rsidRPr="00364E40" w:rsidRDefault="00364E40" w:rsidP="00EB31D4">
      <w:pPr>
        <w:suppressAutoHyphens/>
        <w:autoSpaceDE w:val="0"/>
        <w:autoSpaceDN w:val="0"/>
        <w:adjustRightInd w:val="0"/>
        <w:spacing w:line="240" w:lineRule="atLeast"/>
        <w:textAlignment w:val="center"/>
        <w:rPr>
          <w:rFonts w:ascii="Gustan Book" w:hAnsi="Gustan Book" w:cs="Gustan Book"/>
          <w:color w:val="000000"/>
          <w:sz w:val="18"/>
          <w:szCs w:val="18"/>
          <w:lang w:val="en-US"/>
        </w:rPr>
      </w:pPr>
    </w:p>
    <w:tbl>
      <w:tblPr>
        <w:tblStyle w:val="TableGrid"/>
        <w:tblW w:w="9353" w:type="dxa"/>
        <w:tblLook w:val="04A0" w:firstRow="1" w:lastRow="0" w:firstColumn="1" w:lastColumn="0" w:noHBand="0" w:noVBand="1"/>
      </w:tblPr>
      <w:tblGrid>
        <w:gridCol w:w="9353"/>
      </w:tblGrid>
      <w:tr w:rsidR="00364E40" w:rsidTr="007C15CB">
        <w:trPr>
          <w:trHeight w:val="2835"/>
        </w:trPr>
        <w:tc>
          <w:tcPr>
            <w:tcW w:w="9353" w:type="dxa"/>
          </w:tcPr>
          <w:p w:rsidR="00364E40" w:rsidRDefault="00364E40" w:rsidP="00975F42">
            <w:pPr>
              <w:pStyle w:val="NZPMBodyCopy"/>
            </w:pPr>
          </w:p>
        </w:tc>
      </w:tr>
    </w:tbl>
    <w:p w:rsidR="00CD4AD1" w:rsidRDefault="00CD4AD1" w:rsidP="00364E40"/>
    <w:p w:rsidR="00CD4AD1" w:rsidRDefault="00CD4AD1">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364E40" w:rsidTr="0049236E">
        <w:tc>
          <w:tcPr>
            <w:tcW w:w="421" w:type="dxa"/>
            <w:shd w:val="clear" w:color="auto" w:fill="5B9BD5" w:themeFill="accent5"/>
            <w:vAlign w:val="center"/>
          </w:tcPr>
          <w:p w:rsidR="00364E40" w:rsidRPr="0049236E" w:rsidRDefault="00364E40" w:rsidP="0049236E">
            <w:pPr>
              <w:jc w:val="center"/>
              <w:rPr>
                <w:b/>
              </w:rPr>
            </w:pPr>
            <w:r w:rsidRPr="0049236E">
              <w:rPr>
                <w:b/>
                <w:color w:val="FFFFFF" w:themeColor="background1"/>
              </w:rPr>
              <w:lastRenderedPageBreak/>
              <w:t>7</w:t>
            </w:r>
          </w:p>
        </w:tc>
        <w:tc>
          <w:tcPr>
            <w:tcW w:w="8895" w:type="dxa"/>
            <w:shd w:val="clear" w:color="auto" w:fill="D9D9D9" w:themeFill="background1" w:themeFillShade="D9"/>
          </w:tcPr>
          <w:p w:rsidR="00364E40" w:rsidRPr="0049236E" w:rsidRDefault="00EB31D4" w:rsidP="00975F42">
            <w:pPr>
              <w:pStyle w:val="Sub2"/>
              <w:rPr>
                <w:rFonts w:asciiTheme="minorHAnsi" w:hAnsiTheme="minorHAnsi" w:cstheme="minorHAnsi"/>
                <w:b/>
                <w:color w:val="auto"/>
                <w:sz w:val="20"/>
                <w:szCs w:val="20"/>
              </w:rPr>
            </w:pPr>
            <w:r w:rsidRPr="0049236E">
              <w:rPr>
                <w:rFonts w:asciiTheme="minorHAnsi" w:hAnsiTheme="minorHAnsi" w:cstheme="minorHAnsi"/>
                <w:b/>
                <w:color w:val="auto"/>
                <w:sz w:val="20"/>
                <w:szCs w:val="20"/>
              </w:rPr>
              <w:t>Do you think the proposed changes to the role of the LBP Registrar in the complaints and disciplinary process will increase the efficiency, flexibility and accountability of the licensing scheme (Proposals 9 and 10)?</w:t>
            </w:r>
          </w:p>
        </w:tc>
      </w:tr>
    </w:tbl>
    <w:p w:rsidR="007C15CB" w:rsidRPr="00364E40" w:rsidRDefault="007C15CB" w:rsidP="007C15CB">
      <w:pPr>
        <w:suppressAutoHyphens/>
        <w:autoSpaceDE w:val="0"/>
        <w:autoSpaceDN w:val="0"/>
        <w:adjustRightInd w:val="0"/>
        <w:spacing w:line="240" w:lineRule="atLeast"/>
        <w:textAlignment w:val="center"/>
        <w:rPr>
          <w:rFonts w:ascii="Gustan Book" w:hAnsi="Gustan Book" w:cs="Gustan Book"/>
          <w:color w:val="000000"/>
          <w:sz w:val="18"/>
          <w:szCs w:val="18"/>
          <w:lang w:val="en-US"/>
        </w:rPr>
      </w:pPr>
    </w:p>
    <w:tbl>
      <w:tblPr>
        <w:tblStyle w:val="TableGrid"/>
        <w:tblW w:w="9353" w:type="dxa"/>
        <w:tblLook w:val="04A0" w:firstRow="1" w:lastRow="0" w:firstColumn="1" w:lastColumn="0" w:noHBand="0" w:noVBand="1"/>
      </w:tblPr>
      <w:tblGrid>
        <w:gridCol w:w="9353"/>
      </w:tblGrid>
      <w:tr w:rsidR="007C15CB" w:rsidTr="006D7EF2">
        <w:trPr>
          <w:trHeight w:val="2835"/>
        </w:trPr>
        <w:tc>
          <w:tcPr>
            <w:tcW w:w="9353" w:type="dxa"/>
          </w:tcPr>
          <w:p w:rsidR="007C15CB" w:rsidRDefault="007C15CB" w:rsidP="006D7EF2">
            <w:pPr>
              <w:pStyle w:val="NZPMBodyCopy"/>
            </w:pPr>
          </w:p>
        </w:tc>
      </w:tr>
    </w:tbl>
    <w:p w:rsidR="00364E40" w:rsidRDefault="00364E4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8895"/>
      </w:tblGrid>
      <w:tr w:rsidR="00F42014" w:rsidTr="0049236E">
        <w:tc>
          <w:tcPr>
            <w:tcW w:w="421" w:type="dxa"/>
            <w:shd w:val="clear" w:color="auto" w:fill="5B9BD5" w:themeFill="accent5"/>
            <w:vAlign w:val="center"/>
          </w:tcPr>
          <w:p w:rsidR="00F42014" w:rsidRPr="0049236E" w:rsidRDefault="00B17DC1" w:rsidP="0049236E">
            <w:pPr>
              <w:jc w:val="center"/>
              <w:rPr>
                <w:b/>
              </w:rPr>
            </w:pPr>
            <w:r w:rsidRPr="0049236E">
              <w:rPr>
                <w:b/>
                <w:color w:val="FFFFFF" w:themeColor="background1"/>
              </w:rPr>
              <w:t>8</w:t>
            </w:r>
          </w:p>
        </w:tc>
        <w:tc>
          <w:tcPr>
            <w:tcW w:w="8895" w:type="dxa"/>
            <w:shd w:val="clear" w:color="auto" w:fill="D9D9D9" w:themeFill="background1" w:themeFillShade="D9"/>
          </w:tcPr>
          <w:p w:rsidR="00F42014" w:rsidRPr="0049236E" w:rsidRDefault="00EB31D4" w:rsidP="00975F42">
            <w:pPr>
              <w:pStyle w:val="Sub2"/>
              <w:rPr>
                <w:rFonts w:asciiTheme="minorHAnsi" w:hAnsiTheme="minorHAnsi" w:cstheme="minorHAnsi"/>
                <w:b/>
                <w:color w:val="auto"/>
                <w:sz w:val="20"/>
                <w:szCs w:val="20"/>
              </w:rPr>
            </w:pPr>
            <w:r w:rsidRPr="0049236E">
              <w:rPr>
                <w:rFonts w:asciiTheme="minorHAnsi" w:hAnsiTheme="minorHAnsi" w:cstheme="minorHAnsi"/>
                <w:b/>
                <w:color w:val="auto"/>
                <w:sz w:val="20"/>
                <w:szCs w:val="20"/>
              </w:rPr>
              <w:t>Do you think that the proposed changes to the role of the Board and the LBP Registrar in the complaints and disciplinary process will help ensure the Board can implement the changes in Proposal 1 to strengthen the LBP scheme (Proposals 9 and 10)?</w:t>
            </w:r>
          </w:p>
        </w:tc>
      </w:tr>
    </w:tbl>
    <w:p w:rsidR="007C15CB" w:rsidRPr="00364E40" w:rsidRDefault="007C15CB" w:rsidP="007C15CB">
      <w:pPr>
        <w:suppressAutoHyphens/>
        <w:autoSpaceDE w:val="0"/>
        <w:autoSpaceDN w:val="0"/>
        <w:adjustRightInd w:val="0"/>
        <w:spacing w:line="240" w:lineRule="atLeast"/>
        <w:textAlignment w:val="center"/>
        <w:rPr>
          <w:rFonts w:ascii="Gustan Book" w:hAnsi="Gustan Book" w:cs="Gustan Book"/>
          <w:color w:val="000000"/>
          <w:sz w:val="18"/>
          <w:szCs w:val="18"/>
          <w:lang w:val="en-US"/>
        </w:rPr>
      </w:pPr>
    </w:p>
    <w:tbl>
      <w:tblPr>
        <w:tblStyle w:val="TableGrid"/>
        <w:tblW w:w="9353" w:type="dxa"/>
        <w:tblLook w:val="04A0" w:firstRow="1" w:lastRow="0" w:firstColumn="1" w:lastColumn="0" w:noHBand="0" w:noVBand="1"/>
      </w:tblPr>
      <w:tblGrid>
        <w:gridCol w:w="9353"/>
      </w:tblGrid>
      <w:tr w:rsidR="007C15CB" w:rsidTr="006D7EF2">
        <w:trPr>
          <w:trHeight w:val="2835"/>
        </w:trPr>
        <w:tc>
          <w:tcPr>
            <w:tcW w:w="9353" w:type="dxa"/>
          </w:tcPr>
          <w:p w:rsidR="007C15CB" w:rsidRDefault="007C15CB" w:rsidP="006D7EF2">
            <w:pPr>
              <w:pStyle w:val="NZPMBodyCopy"/>
            </w:pPr>
          </w:p>
        </w:tc>
      </w:tr>
    </w:tbl>
    <w:p w:rsidR="00B17DC1" w:rsidRDefault="00B17DC1" w:rsidP="00EB31D4"/>
    <w:sectPr w:rsidR="00B17DC1" w:rsidSect="00CD4AD1">
      <w:headerReference w:type="first" r:id="rId14"/>
      <w:footerReference w:type="first" r:id="rId15"/>
      <w:pgSz w:w="11900" w:h="16840"/>
      <w:pgMar w:top="1701" w:right="1247" w:bottom="851" w:left="113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E82" w:rsidRDefault="009A7E82" w:rsidP="00410849">
      <w:r>
        <w:separator/>
      </w:r>
    </w:p>
  </w:endnote>
  <w:endnote w:type="continuationSeparator" w:id="0">
    <w:p w:rsidR="009A7E82" w:rsidRDefault="009A7E82" w:rsidP="0041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ustan Black">
    <w:panose1 w:val="00000000000000000000"/>
    <w:charset w:val="00"/>
    <w:family w:val="swiss"/>
    <w:notTrueType/>
    <w:pitch w:val="variable"/>
    <w:sig w:usb0="A00000FF" w:usb1="5000206B" w:usb2="00000010" w:usb3="00000000" w:csb0="00000193" w:csb1="00000000"/>
  </w:font>
  <w:font w:name="Gustan Book">
    <w:altName w:val="Arial"/>
    <w:panose1 w:val="00000000000000000000"/>
    <w:charset w:val="00"/>
    <w:family w:val="swiss"/>
    <w:notTrueType/>
    <w:pitch w:val="variable"/>
    <w:sig w:usb0="00000001" w:usb1="5001F8EB" w:usb2="00000030" w:usb3="00000000" w:csb0="0000019B" w:csb1="00000000"/>
  </w:font>
  <w:font w:name="Gustan Medium">
    <w:panose1 w:val="00000000000000000000"/>
    <w:charset w:val="00"/>
    <w:family w:val="swiss"/>
    <w:notTrueType/>
    <w:pitch w:val="variable"/>
    <w:sig w:usb0="A00000FF" w:usb1="5000206B" w:usb2="00000010" w:usb3="00000000" w:csb0="00000193" w:csb1="00000000"/>
  </w:font>
  <w:font w:name="Gustan Bold">
    <w:panose1 w:val="00000000000000000000"/>
    <w:charset w:val="00"/>
    <w:family w:val="swiss"/>
    <w:notTrueType/>
    <w:pitch w:val="variable"/>
    <w:sig w:usb0="A00000FF" w:usb1="5001F8EB" w:usb2="00000030" w:usb3="00000000" w:csb0="000001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10551328"/>
      <w:docPartObj>
        <w:docPartGallery w:val="Page Numbers (Bottom of Page)"/>
        <w:docPartUnique/>
      </w:docPartObj>
    </w:sdtPr>
    <w:sdtEndPr>
      <w:rPr>
        <w:rStyle w:val="PageNumber"/>
      </w:rPr>
    </w:sdtEndPr>
    <w:sdtContent>
      <w:p w:rsidR="00F63BA0" w:rsidRDefault="00F63BA0" w:rsidP="009829B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F63BA0" w:rsidRDefault="00F63BA0" w:rsidP="00F63B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21749518"/>
      <w:docPartObj>
        <w:docPartGallery w:val="Page Numbers (Bottom of Page)"/>
        <w:docPartUnique/>
      </w:docPartObj>
    </w:sdtPr>
    <w:sdtEndPr>
      <w:rPr>
        <w:rStyle w:val="PageNumber"/>
      </w:rPr>
    </w:sdtEndPr>
    <w:sdtContent>
      <w:p w:rsidR="00F63BA0" w:rsidRDefault="00F63BA0" w:rsidP="009829B6">
        <w:pPr>
          <w:pStyle w:val="Footer"/>
          <w:framePr w:wrap="none" w:vAnchor="text" w:hAnchor="margin" w:xAlign="right" w:y="1"/>
          <w:rPr>
            <w:rStyle w:val="PageNumber"/>
          </w:rPr>
        </w:pPr>
        <w:r w:rsidRPr="00AE4738">
          <w:rPr>
            <w:rStyle w:val="PageNumber"/>
            <w:sz w:val="16"/>
            <w:szCs w:val="16"/>
          </w:rPr>
          <w:fldChar w:fldCharType="begin"/>
        </w:r>
        <w:r w:rsidRPr="00AE4738">
          <w:rPr>
            <w:rStyle w:val="PageNumber"/>
            <w:sz w:val="16"/>
            <w:szCs w:val="16"/>
          </w:rPr>
          <w:instrText xml:space="preserve"> PAGE </w:instrText>
        </w:r>
        <w:r w:rsidRPr="00AE4738">
          <w:rPr>
            <w:rStyle w:val="PageNumber"/>
            <w:sz w:val="16"/>
            <w:szCs w:val="16"/>
          </w:rPr>
          <w:fldChar w:fldCharType="separate"/>
        </w:r>
        <w:r w:rsidR="00F07536">
          <w:rPr>
            <w:rStyle w:val="PageNumber"/>
            <w:noProof/>
            <w:sz w:val="16"/>
            <w:szCs w:val="16"/>
          </w:rPr>
          <w:t>5</w:t>
        </w:r>
        <w:r w:rsidRPr="00AE4738">
          <w:rPr>
            <w:rStyle w:val="PageNumber"/>
            <w:sz w:val="16"/>
            <w:szCs w:val="16"/>
          </w:rPr>
          <w:fldChar w:fldCharType="end"/>
        </w:r>
      </w:p>
    </w:sdtContent>
  </w:sdt>
  <w:p w:rsidR="00F63BA0" w:rsidRPr="00AE4738" w:rsidRDefault="00C31A19" w:rsidP="00C31A19">
    <w:pPr>
      <w:pStyle w:val="Footer"/>
      <w:ind w:right="360"/>
      <w:rPr>
        <w:sz w:val="16"/>
        <w:szCs w:val="16"/>
        <w:lang w:val="en-AU"/>
      </w:rPr>
    </w:pPr>
    <w:r>
      <w:rPr>
        <w:sz w:val="16"/>
        <w:szCs w:val="16"/>
        <w:lang w:val="en-AU"/>
      </w:rPr>
      <w:t>RESPONSE SHEET FOR CHANGES TO THE LBP SCHEME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BA0" w:rsidRDefault="00F63BA0">
    <w:pPr>
      <w:pStyle w:val="Footer"/>
    </w:pPr>
  </w:p>
  <w:p w:rsidR="00F63BA0" w:rsidRDefault="00F63B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53170815"/>
      <w:docPartObj>
        <w:docPartGallery w:val="Page Numbers (Bottom of Page)"/>
        <w:docPartUnique/>
      </w:docPartObj>
    </w:sdtPr>
    <w:sdtEndPr>
      <w:rPr>
        <w:rStyle w:val="PageNumber"/>
      </w:rPr>
    </w:sdtEndPr>
    <w:sdtContent>
      <w:p w:rsidR="003D11FF" w:rsidRDefault="003D11FF" w:rsidP="003D11FF">
        <w:pPr>
          <w:pStyle w:val="Footer"/>
          <w:framePr w:wrap="none" w:vAnchor="text" w:hAnchor="margin" w:xAlign="right" w:y="1"/>
          <w:rPr>
            <w:rStyle w:val="PageNumber"/>
          </w:rPr>
        </w:pPr>
        <w:r w:rsidRPr="00AE4738">
          <w:rPr>
            <w:rStyle w:val="PageNumber"/>
            <w:sz w:val="16"/>
            <w:szCs w:val="16"/>
          </w:rPr>
          <w:fldChar w:fldCharType="begin"/>
        </w:r>
        <w:r w:rsidRPr="00AE4738">
          <w:rPr>
            <w:rStyle w:val="PageNumber"/>
            <w:sz w:val="16"/>
            <w:szCs w:val="16"/>
          </w:rPr>
          <w:instrText xml:space="preserve"> PAGE </w:instrText>
        </w:r>
        <w:r w:rsidRPr="00AE4738">
          <w:rPr>
            <w:rStyle w:val="PageNumber"/>
            <w:sz w:val="16"/>
            <w:szCs w:val="16"/>
          </w:rPr>
          <w:fldChar w:fldCharType="separate"/>
        </w:r>
        <w:r w:rsidR="00F07536">
          <w:rPr>
            <w:rStyle w:val="PageNumber"/>
            <w:noProof/>
            <w:sz w:val="16"/>
            <w:szCs w:val="16"/>
          </w:rPr>
          <w:t>2</w:t>
        </w:r>
        <w:r w:rsidRPr="00AE4738">
          <w:rPr>
            <w:rStyle w:val="PageNumber"/>
            <w:sz w:val="16"/>
            <w:szCs w:val="16"/>
          </w:rPr>
          <w:fldChar w:fldCharType="end"/>
        </w:r>
      </w:p>
    </w:sdtContent>
  </w:sdt>
  <w:p w:rsidR="003D11FF" w:rsidRPr="00AE4738" w:rsidRDefault="00FE00AA" w:rsidP="003D11FF">
    <w:pPr>
      <w:pStyle w:val="Footer"/>
      <w:ind w:right="360"/>
      <w:rPr>
        <w:sz w:val="16"/>
        <w:szCs w:val="16"/>
        <w:lang w:val="en-AU"/>
      </w:rPr>
    </w:pPr>
    <w:r>
      <w:rPr>
        <w:sz w:val="16"/>
        <w:szCs w:val="16"/>
        <w:lang w:val="en-AU"/>
      </w:rPr>
      <w:t>RESPONSE SHEET FOR CHANGES TO THE LBP SCHEME</w:t>
    </w:r>
  </w:p>
  <w:p w:rsidR="00F63BA0" w:rsidRDefault="00F63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E82" w:rsidRDefault="009A7E82" w:rsidP="00410849">
      <w:r>
        <w:separator/>
      </w:r>
    </w:p>
  </w:footnote>
  <w:footnote w:type="continuationSeparator" w:id="0">
    <w:p w:rsidR="009A7E82" w:rsidRDefault="009A7E82" w:rsidP="00410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536" w:rsidRDefault="00F07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536" w:rsidRDefault="00F07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49" w:rsidRDefault="00410849">
    <w:pPr>
      <w:pStyle w:val="Header"/>
    </w:pPr>
    <w:r>
      <w:rPr>
        <w:noProof/>
        <w:lang w:eastAsia="en-NZ"/>
      </w:rPr>
      <w:drawing>
        <wp:anchor distT="0" distB="0" distL="114300" distR="114300" simplePos="0" relativeHeight="251658240" behindDoc="1" locked="0" layoutInCell="1" allowOverlap="1" wp14:anchorId="482AACB2" wp14:editId="1BD5BC69">
          <wp:simplePos x="0" y="0"/>
          <wp:positionH relativeFrom="column">
            <wp:posOffset>-709580</wp:posOffset>
          </wp:positionH>
          <wp:positionV relativeFrom="page">
            <wp:posOffset>10511</wp:posOffset>
          </wp:positionV>
          <wp:extent cx="7527526" cy="10647806"/>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pa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27526" cy="1064780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E40" w:rsidRDefault="00364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A40BA"/>
    <w:multiLevelType w:val="hybridMultilevel"/>
    <w:tmpl w:val="D6B21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51033"/>
    <w:multiLevelType w:val="hybridMultilevel"/>
    <w:tmpl w:val="4DA2D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01E0F"/>
    <w:multiLevelType w:val="hybridMultilevel"/>
    <w:tmpl w:val="99E0D10C"/>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548410C0"/>
    <w:multiLevelType w:val="multilevel"/>
    <w:tmpl w:val="FEC20922"/>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993" w:hanging="567"/>
      </w:pPr>
      <w:rPr>
        <w:rFonts w:ascii="Arial" w:hAnsi="Arial" w:cs="Arial"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5A7C1003"/>
    <w:multiLevelType w:val="hybridMultilevel"/>
    <w:tmpl w:val="F31291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30D0F56"/>
    <w:multiLevelType w:val="hybridMultilevel"/>
    <w:tmpl w:val="1C9E30F0"/>
    <w:lvl w:ilvl="0" w:tplc="14090017">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82"/>
    <w:rsid w:val="00002ABD"/>
    <w:rsid w:val="000A1158"/>
    <w:rsid w:val="00154663"/>
    <w:rsid w:val="00217182"/>
    <w:rsid w:val="002177F3"/>
    <w:rsid w:val="002A7C91"/>
    <w:rsid w:val="00364E40"/>
    <w:rsid w:val="003D11FF"/>
    <w:rsid w:val="00410849"/>
    <w:rsid w:val="00431E51"/>
    <w:rsid w:val="00440B9E"/>
    <w:rsid w:val="0046409F"/>
    <w:rsid w:val="0049236E"/>
    <w:rsid w:val="004B3AE3"/>
    <w:rsid w:val="004B436D"/>
    <w:rsid w:val="00543233"/>
    <w:rsid w:val="005457C5"/>
    <w:rsid w:val="00591E7E"/>
    <w:rsid w:val="0060392F"/>
    <w:rsid w:val="00645188"/>
    <w:rsid w:val="006762A4"/>
    <w:rsid w:val="006F795F"/>
    <w:rsid w:val="00783DEB"/>
    <w:rsid w:val="007C15CB"/>
    <w:rsid w:val="00805685"/>
    <w:rsid w:val="008672CB"/>
    <w:rsid w:val="008A716D"/>
    <w:rsid w:val="008B56CA"/>
    <w:rsid w:val="009A7E82"/>
    <w:rsid w:val="00A03554"/>
    <w:rsid w:val="00AD7C00"/>
    <w:rsid w:val="00AE4738"/>
    <w:rsid w:val="00AF03F2"/>
    <w:rsid w:val="00B17DC1"/>
    <w:rsid w:val="00B6165A"/>
    <w:rsid w:val="00B85CE5"/>
    <w:rsid w:val="00C247E4"/>
    <w:rsid w:val="00C31A19"/>
    <w:rsid w:val="00C57A80"/>
    <w:rsid w:val="00CD4AD1"/>
    <w:rsid w:val="00D40265"/>
    <w:rsid w:val="00D9223E"/>
    <w:rsid w:val="00D95EBD"/>
    <w:rsid w:val="00DC1B52"/>
    <w:rsid w:val="00E41C6A"/>
    <w:rsid w:val="00EA0AFC"/>
    <w:rsid w:val="00EB31D4"/>
    <w:rsid w:val="00EC292F"/>
    <w:rsid w:val="00F07536"/>
    <w:rsid w:val="00F42014"/>
    <w:rsid w:val="00F63BA0"/>
    <w:rsid w:val="00FA47E5"/>
    <w:rsid w:val="00FB7BBF"/>
    <w:rsid w:val="00FE00A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D9223E"/>
    <w:pPr>
      <w:spacing w:before="120" w:after="113" w:line="340" w:lineRule="atLeast"/>
      <w:outlineLvl w:val="1"/>
    </w:pPr>
    <w:rPr>
      <w:b/>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849"/>
    <w:pPr>
      <w:tabs>
        <w:tab w:val="center" w:pos="4680"/>
        <w:tab w:val="right" w:pos="9360"/>
      </w:tabs>
    </w:pPr>
  </w:style>
  <w:style w:type="character" w:customStyle="1" w:styleId="HeaderChar">
    <w:name w:val="Header Char"/>
    <w:basedOn w:val="DefaultParagraphFont"/>
    <w:link w:val="Header"/>
    <w:uiPriority w:val="99"/>
    <w:rsid w:val="00410849"/>
  </w:style>
  <w:style w:type="paragraph" w:styleId="Footer">
    <w:name w:val="footer"/>
    <w:basedOn w:val="Normal"/>
    <w:link w:val="FooterChar"/>
    <w:uiPriority w:val="99"/>
    <w:unhideWhenUsed/>
    <w:rsid w:val="00410849"/>
    <w:pPr>
      <w:tabs>
        <w:tab w:val="center" w:pos="4680"/>
        <w:tab w:val="right" w:pos="9360"/>
      </w:tabs>
    </w:pPr>
  </w:style>
  <w:style w:type="character" w:customStyle="1" w:styleId="FooterChar">
    <w:name w:val="Footer Char"/>
    <w:basedOn w:val="DefaultParagraphFont"/>
    <w:link w:val="Footer"/>
    <w:uiPriority w:val="99"/>
    <w:rsid w:val="00410849"/>
  </w:style>
  <w:style w:type="table" w:styleId="TableGrid">
    <w:name w:val="Table Grid"/>
    <w:basedOn w:val="TableNormal"/>
    <w:uiPriority w:val="59"/>
    <w:rsid w:val="0041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ZPMHeading2Green">
    <w:name w:val="NZP&amp;M Heading 2 Green"/>
    <w:basedOn w:val="Normal"/>
    <w:uiPriority w:val="99"/>
    <w:rsid w:val="00410849"/>
    <w:pPr>
      <w:suppressAutoHyphens/>
      <w:autoSpaceDE w:val="0"/>
      <w:autoSpaceDN w:val="0"/>
      <w:adjustRightInd w:val="0"/>
      <w:spacing w:before="57" w:after="57" w:line="260" w:lineRule="atLeast"/>
      <w:textAlignment w:val="center"/>
    </w:pPr>
    <w:rPr>
      <w:rFonts w:ascii="Gustan Black" w:hAnsi="Gustan Black" w:cs="Gustan Black"/>
      <w:color w:val="428A37"/>
      <w:sz w:val="20"/>
      <w:szCs w:val="20"/>
      <w:lang w:val="en-US"/>
    </w:rPr>
  </w:style>
  <w:style w:type="paragraph" w:customStyle="1" w:styleId="NZPMBodyCopy">
    <w:name w:val="NZP&amp;M_Body Copy"/>
    <w:basedOn w:val="Normal"/>
    <w:uiPriority w:val="99"/>
    <w:rsid w:val="00410849"/>
    <w:pPr>
      <w:suppressAutoHyphens/>
      <w:autoSpaceDE w:val="0"/>
      <w:autoSpaceDN w:val="0"/>
      <w:adjustRightInd w:val="0"/>
      <w:spacing w:after="57" w:line="240" w:lineRule="atLeast"/>
      <w:textAlignment w:val="center"/>
    </w:pPr>
    <w:rPr>
      <w:rFonts w:ascii="Gustan Book" w:hAnsi="Gustan Book" w:cs="Gustan Book"/>
      <w:color w:val="000000"/>
      <w:sz w:val="18"/>
      <w:szCs w:val="18"/>
      <w:lang w:val="en-US"/>
    </w:rPr>
  </w:style>
  <w:style w:type="paragraph" w:customStyle="1" w:styleId="Sub2">
    <w:name w:val="Sub 2"/>
    <w:basedOn w:val="Normal"/>
    <w:uiPriority w:val="99"/>
    <w:rsid w:val="00FA47E5"/>
    <w:pPr>
      <w:tabs>
        <w:tab w:val="left" w:pos="400"/>
        <w:tab w:val="left" w:pos="600"/>
      </w:tabs>
      <w:suppressAutoHyphens/>
      <w:autoSpaceDE w:val="0"/>
      <w:autoSpaceDN w:val="0"/>
      <w:adjustRightInd w:val="0"/>
      <w:spacing w:before="113" w:after="113" w:line="200" w:lineRule="atLeast"/>
      <w:textAlignment w:val="center"/>
    </w:pPr>
    <w:rPr>
      <w:rFonts w:ascii="Gustan Medium" w:hAnsi="Gustan Medium" w:cs="Gustan Medium"/>
      <w:color w:val="FFFFFF"/>
      <w:sz w:val="18"/>
      <w:szCs w:val="18"/>
      <w:lang w:val="en-GB"/>
    </w:rPr>
  </w:style>
  <w:style w:type="paragraph" w:customStyle="1" w:styleId="NZPMbodycopyBullets">
    <w:name w:val="NZP&amp;M_body copy Bullets"/>
    <w:basedOn w:val="Normal"/>
    <w:uiPriority w:val="99"/>
    <w:rsid w:val="00364E40"/>
    <w:pPr>
      <w:suppressAutoHyphens/>
      <w:autoSpaceDE w:val="0"/>
      <w:autoSpaceDN w:val="0"/>
      <w:adjustRightInd w:val="0"/>
      <w:spacing w:after="17" w:line="240" w:lineRule="atLeast"/>
      <w:ind w:left="283" w:hanging="283"/>
      <w:textAlignment w:val="center"/>
    </w:pPr>
    <w:rPr>
      <w:rFonts w:ascii="Gustan Book" w:hAnsi="Gustan Book" w:cs="Gustan Book"/>
      <w:color w:val="000000"/>
      <w:sz w:val="18"/>
      <w:szCs w:val="18"/>
      <w:lang w:val="en-US"/>
    </w:rPr>
  </w:style>
  <w:style w:type="paragraph" w:styleId="ListParagraph">
    <w:name w:val="List Paragraph"/>
    <w:aliases w:val="Rec para,Bullets,List Paragraph1,List Paragraph11,Dot pt,F5 List Paragraph,No Spacing1,List Paragraph Char Char Char,Indicator Text,Colorful List - Accent 11,Numbered Para 1,Párrafo de lista,List Paragraph2,Level 3,List Paragraph numbered"/>
    <w:basedOn w:val="Normal"/>
    <w:link w:val="ListParagraphChar"/>
    <w:uiPriority w:val="34"/>
    <w:qFormat/>
    <w:rsid w:val="00364E40"/>
    <w:pPr>
      <w:ind w:left="720"/>
      <w:contextualSpacing/>
    </w:pPr>
  </w:style>
  <w:style w:type="character" w:customStyle="1" w:styleId="NZPMBodycopybold">
    <w:name w:val="NZP&amp;M_Body copy bold"/>
    <w:uiPriority w:val="99"/>
    <w:rsid w:val="00B17DC1"/>
    <w:rPr>
      <w:rFonts w:ascii="Gustan Bold" w:hAnsi="Gustan Bold" w:cs="Gustan Bold"/>
      <w:b/>
      <w:bCs/>
      <w:color w:val="000000"/>
      <w:sz w:val="17"/>
      <w:szCs w:val="17"/>
    </w:rPr>
  </w:style>
  <w:style w:type="character" w:styleId="PageNumber">
    <w:name w:val="page number"/>
    <w:basedOn w:val="DefaultParagraphFont"/>
    <w:uiPriority w:val="99"/>
    <w:semiHidden/>
    <w:unhideWhenUsed/>
    <w:rsid w:val="00F63BA0"/>
  </w:style>
  <w:style w:type="character" w:customStyle="1" w:styleId="NZPMBookItalic">
    <w:name w:val="NZP&amp;M Book Italic"/>
    <w:uiPriority w:val="99"/>
    <w:rsid w:val="00D95EBD"/>
    <w:rPr>
      <w:i/>
      <w:iCs/>
    </w:rPr>
  </w:style>
  <w:style w:type="character" w:customStyle="1" w:styleId="ListParagraphChar">
    <w:name w:val="List Paragraph Char"/>
    <w:aliases w:val="Rec para Char,Bullets Char,List Paragraph1 Char,List Paragraph11 Char,Dot pt Char,F5 List Paragraph Char,No Spacing1 Char,List Paragraph Char Char Char Char,Indicator Text Char,Colorful List - Accent 11 Char,Numbered Para 1 Char"/>
    <w:basedOn w:val="DefaultParagraphFont"/>
    <w:link w:val="ListParagraph"/>
    <w:uiPriority w:val="34"/>
    <w:qFormat/>
    <w:locked/>
    <w:rsid w:val="00D9223E"/>
  </w:style>
  <w:style w:type="paragraph" w:customStyle="1" w:styleId="BodyText-Numbered">
    <w:name w:val="Body Text - Numbered"/>
    <w:basedOn w:val="BodyText"/>
    <w:qFormat/>
    <w:rsid w:val="00D9223E"/>
    <w:pPr>
      <w:numPr>
        <w:numId w:val="3"/>
      </w:numPr>
      <w:spacing w:after="200"/>
      <w:ind w:left="720" w:hanging="360"/>
    </w:pPr>
    <w:rPr>
      <w:rFonts w:ascii="Arial" w:eastAsia="Times New Roman" w:hAnsi="Arial" w:cs="Arial"/>
      <w:color w:val="000000"/>
      <w:sz w:val="22"/>
      <w:szCs w:val="20"/>
      <w:lang w:val="en-US" w:eastAsia="en-GB"/>
    </w:rPr>
  </w:style>
  <w:style w:type="character" w:styleId="PlaceholderText">
    <w:name w:val="Placeholder Text"/>
    <w:basedOn w:val="DefaultParagraphFont"/>
    <w:uiPriority w:val="99"/>
    <w:semiHidden/>
    <w:rsid w:val="00D9223E"/>
    <w:rPr>
      <w:color w:val="808080"/>
    </w:rPr>
  </w:style>
  <w:style w:type="paragraph" w:styleId="BodyText">
    <w:name w:val="Body Text"/>
    <w:basedOn w:val="Normal"/>
    <w:link w:val="BodyTextChar"/>
    <w:uiPriority w:val="99"/>
    <w:semiHidden/>
    <w:unhideWhenUsed/>
    <w:rsid w:val="00D9223E"/>
    <w:pPr>
      <w:spacing w:after="120"/>
    </w:pPr>
  </w:style>
  <w:style w:type="character" w:customStyle="1" w:styleId="BodyTextChar">
    <w:name w:val="Body Text Char"/>
    <w:basedOn w:val="DefaultParagraphFont"/>
    <w:link w:val="BodyText"/>
    <w:uiPriority w:val="99"/>
    <w:semiHidden/>
    <w:rsid w:val="00D9223E"/>
  </w:style>
  <w:style w:type="character" w:customStyle="1" w:styleId="Heading2Char">
    <w:name w:val="Heading 2 Char"/>
    <w:basedOn w:val="DefaultParagraphFont"/>
    <w:link w:val="Heading2"/>
    <w:rsid w:val="00D9223E"/>
    <w:rPr>
      <w:b/>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1C2C3-FAA9-409B-831B-22442F31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2020-09-01T01:11:00Z</dcterms:created>
  <dcterms:modified xsi:type="dcterms:W3CDTF">2020-09-01T01:11:00Z</dcterms:modified>
</cp:coreProperties>
</file>